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FDE" w:rsidRDefault="006F0FDE" w:rsidP="006F0FDE"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2721A720" wp14:editId="51153CD5">
            <wp:simplePos x="0" y="0"/>
            <wp:positionH relativeFrom="column">
              <wp:posOffset>2628900</wp:posOffset>
            </wp:positionH>
            <wp:positionV relativeFrom="paragraph">
              <wp:posOffset>-31750</wp:posOffset>
            </wp:positionV>
            <wp:extent cx="553720" cy="685800"/>
            <wp:effectExtent l="0" t="0" r="0" b="0"/>
            <wp:wrapNone/>
            <wp:docPr id="5" name="Paveikslėlis 5" descr="herbas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bas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0FDE" w:rsidRDefault="006F0FDE" w:rsidP="006F0FDE">
      <w:pPr>
        <w:pStyle w:val="Antrat1"/>
      </w:pPr>
    </w:p>
    <w:p w:rsidR="006F0FDE" w:rsidRDefault="006F0FDE" w:rsidP="006F0FDE">
      <w:pPr>
        <w:pStyle w:val="Antrat1"/>
      </w:pPr>
    </w:p>
    <w:p w:rsidR="006F0FDE" w:rsidRDefault="006F0FDE" w:rsidP="006F0FDE">
      <w:pPr>
        <w:pStyle w:val="Antrat1"/>
      </w:pPr>
    </w:p>
    <w:p w:rsidR="006F0FDE" w:rsidRDefault="006F0FDE" w:rsidP="006F0FDE">
      <w:pPr>
        <w:pStyle w:val="Antrat1"/>
      </w:pPr>
      <w:r>
        <w:t xml:space="preserve">ŠIAULIŲ MIESTO SAVIVALDYBĖS BIUDŽETINĖ ĮSTAIGA </w:t>
      </w:r>
    </w:p>
    <w:p w:rsidR="006F0FDE" w:rsidRDefault="006F0FDE" w:rsidP="006F0FDE">
      <w:pPr>
        <w:pStyle w:val="Antrat1"/>
      </w:pPr>
      <w:r>
        <w:t>ŠIAULIŲ SAULĖS PRADINĖ MOKYKLA</w:t>
      </w:r>
    </w:p>
    <w:p w:rsidR="006F0FDE" w:rsidRDefault="006F0FDE" w:rsidP="006F0FDE"/>
    <w:p w:rsidR="006F0FDE" w:rsidRDefault="006F0FDE" w:rsidP="006F0FDE">
      <w:pPr>
        <w:pStyle w:val="Pavadinimas"/>
      </w:pPr>
    </w:p>
    <w:p w:rsidR="006F0FDE" w:rsidRDefault="006F0FDE" w:rsidP="006F0FDE">
      <w:pPr>
        <w:pStyle w:val="Pavadinimas"/>
      </w:pPr>
      <w:r>
        <w:t>2021 METŲ I KETVIRČIO FINANSINIŲ ATASKAITŲ RINKINIO</w:t>
      </w:r>
    </w:p>
    <w:p w:rsidR="006F0FDE" w:rsidRDefault="006F0FDE" w:rsidP="006F0FDE">
      <w:pPr>
        <w:pStyle w:val="Pavadinimas"/>
      </w:pPr>
      <w:r>
        <w:t xml:space="preserve"> AIŠKINAMASIS RAŠTAS</w:t>
      </w:r>
    </w:p>
    <w:p w:rsidR="006F0FDE" w:rsidRDefault="006F0FDE" w:rsidP="006F0FDE">
      <w:pPr>
        <w:pStyle w:val="Pavadinimas"/>
      </w:pPr>
      <w:bookmarkStart w:id="0" w:name="_GoBack"/>
      <w:bookmarkEnd w:id="0"/>
      <w:r>
        <w:t xml:space="preserve">2021 m. gegužės </w:t>
      </w:r>
      <w:r>
        <w:t>14</w:t>
      </w:r>
      <w:r>
        <w:t xml:space="preserve"> d.</w:t>
      </w:r>
    </w:p>
    <w:p w:rsidR="006F0FDE" w:rsidRDefault="006F0FDE" w:rsidP="006F0FDE">
      <w:pPr>
        <w:jc w:val="center"/>
        <w:rPr>
          <w:b/>
          <w:sz w:val="24"/>
        </w:rPr>
      </w:pPr>
    </w:p>
    <w:p w:rsidR="006F0FDE" w:rsidRDefault="006F0FDE" w:rsidP="006F0FDE">
      <w:pPr>
        <w:pStyle w:val="Style"/>
        <w:ind w:left="4104"/>
        <w:rPr>
          <w:rFonts w:ascii="Times New Roman" w:hAnsi="Times New Roman" w:cs="Times New Roman"/>
          <w:szCs w:val="20"/>
          <w:lang w:val="lt-LT" w:eastAsia="en-US"/>
        </w:rPr>
      </w:pPr>
    </w:p>
    <w:p w:rsidR="006F0FDE" w:rsidRDefault="006F0FDE" w:rsidP="006F0FDE">
      <w:pPr>
        <w:pStyle w:val="Style"/>
        <w:ind w:left="4104" w:hanging="560"/>
        <w:rPr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I. BENDROJI DALIS</w:t>
      </w:r>
    </w:p>
    <w:p w:rsidR="006F0FDE" w:rsidRDefault="006F0FDE" w:rsidP="006F0FDE">
      <w:pPr>
        <w:pStyle w:val="Style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ab/>
      </w:r>
    </w:p>
    <w:p w:rsidR="006F0FDE" w:rsidRDefault="006F0FDE" w:rsidP="006F0FDE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 xml:space="preserve">            Šiaulių Saulės pradinė mokykla yra viešas juridinis asmuo , turintis savo sąskaitą  banke ir anspaudą. Mokyklos buveinės adresas : Dainų g. 15 , Šiauliai , Įstaigos kodas 190529680.</w:t>
      </w:r>
    </w:p>
    <w:p w:rsidR="006F0FDE" w:rsidRDefault="006F0FDE" w:rsidP="006F0FDE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yra įstaiga , finansuojama iš Šiaulių miesto savivaldybės biudžeto , veikla – pradinis mokymas . Mokykla taip pat gauna valstybės biudžeto finansavimą         ( mokymo lėšos ) , paramos lėšos , pajamos už teikiamas maitinimo paslaugas .</w:t>
      </w:r>
    </w:p>
    <w:p w:rsidR="006F0FDE" w:rsidRPr="00D30ED8" w:rsidRDefault="006F0FDE" w:rsidP="006F0FDE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 xml:space="preserve">Darbuotojų skaičius 2021 m. kovo 31 d. – </w:t>
      </w:r>
      <w:r w:rsidRPr="00D30ED8">
        <w:rPr>
          <w:rFonts w:ascii="Times New Roman" w:hAnsi="Times New Roman" w:cs="Times New Roman"/>
          <w:bCs/>
          <w:lang w:val="lt-LT"/>
        </w:rPr>
        <w:t>40 iš jų : 25 pedagog</w:t>
      </w:r>
      <w:r>
        <w:rPr>
          <w:rFonts w:ascii="Times New Roman" w:hAnsi="Times New Roman" w:cs="Times New Roman"/>
          <w:bCs/>
          <w:lang w:val="lt-LT"/>
        </w:rPr>
        <w:t>ai</w:t>
      </w:r>
      <w:r w:rsidRPr="00D30ED8">
        <w:rPr>
          <w:rFonts w:ascii="Times New Roman" w:hAnsi="Times New Roman" w:cs="Times New Roman"/>
          <w:bCs/>
          <w:lang w:val="lt-LT"/>
        </w:rPr>
        <w:t xml:space="preserve"> , 15 aptarnaujantis personalas.</w:t>
      </w:r>
    </w:p>
    <w:p w:rsidR="006F0FDE" w:rsidRDefault="006F0FDE" w:rsidP="006F0FDE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Šiaulių Saulės pradinė mokykla vykdo nuostatuose nustatytas funkcijas .</w:t>
      </w:r>
    </w:p>
    <w:p w:rsidR="006F0FDE" w:rsidRPr="009369FF" w:rsidRDefault="006F0FDE" w:rsidP="006F0FDE">
      <w:pPr>
        <w:pStyle w:val="Style"/>
        <w:jc w:val="both"/>
        <w:rPr>
          <w:rFonts w:ascii="Times New Roman" w:hAnsi="Times New Roman" w:cs="Times New Roman"/>
          <w:bCs/>
          <w:lang w:val="lt-LT"/>
        </w:rPr>
      </w:pPr>
      <w:r>
        <w:rPr>
          <w:rFonts w:ascii="Times New Roman" w:hAnsi="Times New Roman" w:cs="Times New Roman"/>
          <w:bCs/>
          <w:lang w:val="lt-LT"/>
        </w:rPr>
        <w:tab/>
        <w:t>Lietuvos Respublikos piniginis vienetas – euras.</w:t>
      </w:r>
    </w:p>
    <w:p w:rsidR="006F0FDE" w:rsidRDefault="006F0FDE" w:rsidP="006F0FDE">
      <w:pPr>
        <w:pStyle w:val="Style"/>
        <w:ind w:left="4104"/>
        <w:jc w:val="both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 xml:space="preserve">  </w:t>
      </w:r>
    </w:p>
    <w:p w:rsidR="006F0FDE" w:rsidRDefault="006F0FDE" w:rsidP="006F0FDE">
      <w:pPr>
        <w:pStyle w:val="Style"/>
        <w:ind w:left="567"/>
        <w:jc w:val="center"/>
        <w:rPr>
          <w:rFonts w:ascii="Times New Roman" w:hAnsi="Times New Roman" w:cs="Times New Roman"/>
          <w:lang w:val="lt-LT"/>
        </w:rPr>
      </w:pPr>
    </w:p>
    <w:p w:rsidR="006F0FDE" w:rsidRDefault="006F0FDE" w:rsidP="006F0FDE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II. APSKAITOS POLITIKA</w:t>
      </w:r>
    </w:p>
    <w:p w:rsidR="006F0FDE" w:rsidRDefault="006F0FDE" w:rsidP="006F0FDE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F0FDE" w:rsidRDefault="006F0FDE" w:rsidP="006F0FDE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t>Bendrieji apskaitos principai, metodai ir taisyklės</w:t>
      </w:r>
    </w:p>
    <w:p w:rsidR="006F0FDE" w:rsidRDefault="006F0FDE" w:rsidP="006F0FDE">
      <w:pPr>
        <w:pStyle w:val="Style"/>
        <w:ind w:left="567"/>
        <w:jc w:val="center"/>
        <w:rPr>
          <w:rFonts w:ascii="Times New Roman" w:hAnsi="Times New Roman" w:cs="Times New Roman"/>
          <w:b/>
          <w:bCs/>
          <w:lang w:val="lt-LT"/>
        </w:rPr>
      </w:pPr>
    </w:p>
    <w:p w:rsidR="006F0FDE" w:rsidRDefault="006F0FDE" w:rsidP="006F0FDE">
      <w:pPr>
        <w:pStyle w:val="Style"/>
        <w:ind w:right="14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Teikiame nuorodą į paskutinį finansinių ataskaitų rinkinį, kuriame buvo aprašyta apskaitos politika – 2020 metų finansinių ataskaitų rinkinys.</w:t>
      </w:r>
    </w:p>
    <w:p w:rsidR="006F0FDE" w:rsidRDefault="006F0FDE" w:rsidP="006F0FDE">
      <w:pPr>
        <w:pStyle w:val="Style"/>
        <w:ind w:left="567" w:right="-5" w:firstLine="567"/>
        <w:jc w:val="both"/>
        <w:rPr>
          <w:rFonts w:ascii="Times New Roman" w:hAnsi="Times New Roman" w:cs="Times New Roman"/>
          <w:lang w:val="lt-LT"/>
        </w:rPr>
      </w:pPr>
    </w:p>
    <w:p w:rsidR="006F0FDE" w:rsidRDefault="006F0FDE" w:rsidP="006F0FDE">
      <w:pPr>
        <w:ind w:firstLine="360"/>
        <w:jc w:val="center"/>
        <w:rPr>
          <w:b/>
          <w:bCs/>
          <w:sz w:val="24"/>
          <w:szCs w:val="24"/>
        </w:rPr>
      </w:pPr>
    </w:p>
    <w:p w:rsidR="006F0FDE" w:rsidRPr="00C778B1" w:rsidRDefault="006F0FDE" w:rsidP="006F0FDE">
      <w:pPr>
        <w:ind w:firstLine="360"/>
        <w:jc w:val="center"/>
        <w:rPr>
          <w:b/>
          <w:bCs/>
          <w:sz w:val="24"/>
          <w:szCs w:val="24"/>
        </w:rPr>
      </w:pPr>
      <w:r w:rsidRPr="00C778B1">
        <w:rPr>
          <w:b/>
          <w:bCs/>
          <w:sz w:val="24"/>
          <w:szCs w:val="24"/>
        </w:rPr>
        <w:t>III. PASTABOS</w:t>
      </w:r>
    </w:p>
    <w:p w:rsidR="006F0FDE" w:rsidRPr="00FD4340" w:rsidRDefault="006F0FDE" w:rsidP="006F0FDE">
      <w:pPr>
        <w:ind w:firstLine="360"/>
        <w:jc w:val="both"/>
        <w:rPr>
          <w:b/>
          <w:bCs/>
          <w:sz w:val="24"/>
          <w:szCs w:val="24"/>
        </w:rPr>
      </w:pPr>
    </w:p>
    <w:p w:rsidR="006F0FDE" w:rsidRPr="00FD4340" w:rsidRDefault="006F0FDE" w:rsidP="006F0FDE">
      <w:pPr>
        <w:ind w:firstLine="360"/>
        <w:rPr>
          <w:b/>
          <w:bCs/>
          <w:sz w:val="24"/>
          <w:szCs w:val="24"/>
        </w:rPr>
      </w:pPr>
      <w:r w:rsidRPr="00FD4340">
        <w:rPr>
          <w:b/>
          <w:bCs/>
          <w:sz w:val="24"/>
          <w:szCs w:val="24"/>
        </w:rPr>
        <w:t xml:space="preserve">                                 </w:t>
      </w:r>
    </w:p>
    <w:p w:rsidR="006F0FDE" w:rsidRPr="00FD4340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Finansinės būklės ataskaitoje informacija pateikta pagal 2021 metų kovo 31 d. duomenis  ir lyginamoji praėjusių finansinių metų paskutinės dienos informacija.</w:t>
      </w:r>
      <w:r w:rsidRPr="00FD4340">
        <w:rPr>
          <w:bCs/>
          <w:sz w:val="24"/>
          <w:szCs w:val="24"/>
        </w:rPr>
        <w:t xml:space="preserve">    </w:t>
      </w:r>
    </w:p>
    <w:p w:rsidR="006F0FDE" w:rsidRPr="00727FC1" w:rsidRDefault="006F0FDE" w:rsidP="006F0FDE">
      <w:pPr>
        <w:pStyle w:val="Sraopastraipa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727FC1">
        <w:rPr>
          <w:b/>
          <w:bCs/>
          <w:sz w:val="24"/>
          <w:szCs w:val="24"/>
        </w:rPr>
        <w:t>Nematerialusis turtas</w:t>
      </w:r>
    </w:p>
    <w:p w:rsidR="006F0FDE" w:rsidRPr="00FD4340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ilgalaikio nematerialaus turto įsigijimo savikaina yra </w:t>
      </w:r>
      <w:r w:rsidRPr="00224F88">
        <w:rPr>
          <w:bCs/>
          <w:sz w:val="24"/>
          <w:szCs w:val="24"/>
        </w:rPr>
        <w:t xml:space="preserve">526,27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. Visas turtas amortizuotas. </w:t>
      </w:r>
    </w:p>
    <w:p w:rsidR="006F0FDE" w:rsidRPr="00DE0AEE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</w:t>
      </w:r>
      <w:r w:rsidRPr="00DE0AEE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  </w:t>
      </w:r>
      <w:r w:rsidRPr="00DE0AEE">
        <w:rPr>
          <w:b/>
          <w:bCs/>
          <w:sz w:val="24"/>
          <w:szCs w:val="24"/>
        </w:rPr>
        <w:t>Ilgalaikis materialus turtas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2021 m. kovo 31 d. ilgalaikio materialaus turto, naudojamo įstaigos veikloje įsigijimo savikaina yra </w:t>
      </w:r>
      <w:r w:rsidRPr="00224F88">
        <w:rPr>
          <w:bCs/>
          <w:sz w:val="24"/>
          <w:szCs w:val="24"/>
        </w:rPr>
        <w:t>780335,41</w:t>
      </w:r>
      <w:r w:rsidRPr="00727FC1">
        <w:rPr>
          <w:bCs/>
          <w:color w:val="FF0000"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, sukauptas nusidėvėjimas </w:t>
      </w:r>
      <w:r w:rsidRPr="00224F88">
        <w:rPr>
          <w:bCs/>
          <w:sz w:val="24"/>
          <w:szCs w:val="24"/>
        </w:rPr>
        <w:t xml:space="preserve">300995,06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, likutinė vertė 479340,35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 Per I ketvirtį nurašyto (perduoto) turto nebuvo.</w:t>
      </w:r>
    </w:p>
    <w:p w:rsidR="006F0FDE" w:rsidRPr="00DE0AEE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DE0AEE">
        <w:rPr>
          <w:b/>
          <w:bCs/>
          <w:sz w:val="24"/>
          <w:szCs w:val="24"/>
        </w:rPr>
        <w:t>3. Ilgalaikis finansinis turtas</w:t>
      </w:r>
    </w:p>
    <w:p w:rsidR="006F0FDE" w:rsidRPr="00FD4340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Įstaiga ilgalaikio finansinio turto neturi – 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  <w:r w:rsidRPr="00FD4340">
        <w:rPr>
          <w:bCs/>
          <w:sz w:val="24"/>
          <w:szCs w:val="24"/>
        </w:rPr>
        <w:t xml:space="preserve"> </w:t>
      </w:r>
    </w:p>
    <w:p w:rsidR="006F0FDE" w:rsidRPr="008E2C39" w:rsidRDefault="006F0FDE" w:rsidP="006F0FDE">
      <w:pPr>
        <w:ind w:firstLine="360"/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</w:t>
      </w:r>
      <w:r w:rsidRPr="008E2C39">
        <w:rPr>
          <w:b/>
          <w:bCs/>
          <w:sz w:val="24"/>
          <w:szCs w:val="24"/>
        </w:rPr>
        <w:t>4.Biologinis turtas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Įstaiga biologinio turto neturi -0,00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Pr="008E2C39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8E2C39">
        <w:rPr>
          <w:b/>
          <w:bCs/>
          <w:sz w:val="24"/>
          <w:szCs w:val="24"/>
        </w:rPr>
        <w:t>5. Trumpalaikis turtas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trumpalaikis turtas I ketvirčio pabaigoje sudarė 145840,67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 Tame skaičiuje: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atsargos – 268,33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;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per vienerius metus gautinos sumos – 117350,33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,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per šį laikotarpį išankstinių mokėjimų ir trumpalaikių investicijų nebuvo – 0,00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Pr="008E2C39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FD1EF7">
        <w:rPr>
          <w:b/>
          <w:bCs/>
          <w:sz w:val="24"/>
          <w:szCs w:val="24"/>
        </w:rPr>
        <w:t>6.</w:t>
      </w:r>
      <w:r>
        <w:rPr>
          <w:bCs/>
          <w:sz w:val="24"/>
          <w:szCs w:val="24"/>
        </w:rPr>
        <w:t xml:space="preserve"> </w:t>
      </w:r>
      <w:r w:rsidRPr="008E2C39">
        <w:rPr>
          <w:b/>
          <w:bCs/>
          <w:sz w:val="24"/>
          <w:szCs w:val="24"/>
        </w:rPr>
        <w:t xml:space="preserve"> Pinigai ir pinigų ekvivalentai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Ataskaitinio laikotarpio pabaigoje pinigų likutis banko atsiskaitomojoje sąskaitoje – 28222,01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Pr="00324193" w:rsidRDefault="006F0FDE" w:rsidP="006F0FDE">
      <w:pPr>
        <w:ind w:firstLine="360"/>
        <w:jc w:val="both"/>
        <w:rPr>
          <w:b/>
          <w:bCs/>
          <w:sz w:val="24"/>
          <w:szCs w:val="24"/>
        </w:rPr>
      </w:pPr>
      <w:r w:rsidRPr="00324193">
        <w:rPr>
          <w:b/>
          <w:bCs/>
          <w:sz w:val="24"/>
          <w:szCs w:val="24"/>
        </w:rPr>
        <w:t xml:space="preserve">      </w:t>
      </w:r>
      <w:r>
        <w:rPr>
          <w:b/>
          <w:bCs/>
          <w:sz w:val="24"/>
          <w:szCs w:val="24"/>
        </w:rPr>
        <w:t>7</w:t>
      </w:r>
      <w:r w:rsidRPr="00324193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324193">
        <w:rPr>
          <w:b/>
          <w:bCs/>
          <w:sz w:val="24"/>
          <w:szCs w:val="24"/>
        </w:rPr>
        <w:t>Trumpalaikiai įsipareigojimai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Įstaigos trumpalaikiai įsipareigojimai I ketvirčio pabaigoje sudarė 91472,90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 Tame skaičiuje: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ilgalaikių </w:t>
      </w:r>
      <w:proofErr w:type="spellStart"/>
      <w:r>
        <w:rPr>
          <w:bCs/>
          <w:sz w:val="24"/>
          <w:szCs w:val="24"/>
        </w:rPr>
        <w:t>atidėjinių</w:t>
      </w:r>
      <w:proofErr w:type="spellEnd"/>
      <w:r>
        <w:rPr>
          <w:bCs/>
          <w:sz w:val="24"/>
          <w:szCs w:val="24"/>
        </w:rPr>
        <w:t xml:space="preserve"> einamųjų metų dalis ir trumpalaikiai </w:t>
      </w:r>
      <w:proofErr w:type="spellStart"/>
      <w:r>
        <w:rPr>
          <w:bCs/>
          <w:sz w:val="24"/>
          <w:szCs w:val="24"/>
        </w:rPr>
        <w:t>atidėjiniai</w:t>
      </w:r>
      <w:proofErr w:type="spellEnd"/>
      <w:r>
        <w:rPr>
          <w:bCs/>
          <w:sz w:val="24"/>
          <w:szCs w:val="24"/>
        </w:rPr>
        <w:t xml:space="preserve"> – 10229,57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;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tiekėjams mokėtinos sumos – 6015,80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;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sukauptos mokėtinos sumos – 34929,48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;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su darbo santykiais susiję įsipareigojimai – 40298,05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Default="006F0FDE" w:rsidP="006F0FDE">
      <w:pPr>
        <w:ind w:firstLine="360"/>
        <w:jc w:val="both"/>
        <w:rPr>
          <w:b/>
          <w:bCs/>
          <w:sz w:val="24"/>
          <w:szCs w:val="24"/>
        </w:rPr>
      </w:pPr>
      <w:r w:rsidRPr="0020371C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 xml:space="preserve"> </w:t>
      </w:r>
      <w:r w:rsidRPr="0020371C">
        <w:rPr>
          <w:b/>
          <w:bCs/>
          <w:sz w:val="24"/>
          <w:szCs w:val="24"/>
        </w:rPr>
        <w:t xml:space="preserve">   </w:t>
      </w:r>
      <w:r>
        <w:rPr>
          <w:b/>
          <w:bCs/>
          <w:sz w:val="24"/>
          <w:szCs w:val="24"/>
        </w:rPr>
        <w:t>8</w:t>
      </w:r>
      <w:r w:rsidRPr="0020371C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20371C">
        <w:rPr>
          <w:b/>
          <w:bCs/>
          <w:sz w:val="24"/>
          <w:szCs w:val="24"/>
        </w:rPr>
        <w:t xml:space="preserve">Pagrindinės veiklos pajamos 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Pagrindinės veiklos pajamas sudaro finansavimo pajamos ir pagrindinės veiklos kitos pajamos. 2021 m. kovo</w:t>
      </w:r>
      <w:r w:rsidRPr="00FD434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31 dienai pagrindinės veiklos pajamos sudarė 160171,03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Pr="0020371C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>9</w:t>
      </w:r>
      <w:r w:rsidRPr="0020371C">
        <w:rPr>
          <w:b/>
          <w:bCs/>
          <w:sz w:val="24"/>
          <w:szCs w:val="24"/>
        </w:rPr>
        <w:t>. Pagrindinės veiklos sąnaudos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 w:rsidRPr="0020371C">
        <w:rPr>
          <w:bCs/>
          <w:sz w:val="24"/>
          <w:szCs w:val="24"/>
        </w:rPr>
        <w:t xml:space="preserve">Pagrindinės </w:t>
      </w:r>
      <w:r>
        <w:rPr>
          <w:bCs/>
          <w:sz w:val="24"/>
          <w:szCs w:val="24"/>
        </w:rPr>
        <w:t xml:space="preserve">veiklos sąnaudos per ataskaitinį laikotarpį  - 157817,50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 xml:space="preserve">. Didžiąją dalį šių sąnaudų per ketvirtį sudarė darbo užmokesčio, socialinio draudimo ir atostogų rezervo sąnaudos -129568,63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Pr="007A6808" w:rsidRDefault="006F0FDE" w:rsidP="006F0FDE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397BC9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>0</w:t>
      </w:r>
      <w:r w:rsidRPr="00397BC9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397BC9">
        <w:rPr>
          <w:b/>
          <w:bCs/>
          <w:sz w:val="24"/>
          <w:szCs w:val="24"/>
        </w:rPr>
        <w:t>Pagrindinės veiklos perviršis ar deficitas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Pagrindinės veiklos perviršis yra 2353,53 </w:t>
      </w:r>
      <w:proofErr w:type="spellStart"/>
      <w:r>
        <w:rPr>
          <w:bCs/>
          <w:sz w:val="24"/>
          <w:szCs w:val="24"/>
        </w:rPr>
        <w:t>Eur</w:t>
      </w:r>
      <w:proofErr w:type="spellEnd"/>
      <w:r>
        <w:rPr>
          <w:bCs/>
          <w:sz w:val="24"/>
          <w:szCs w:val="24"/>
        </w:rPr>
        <w:t>.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240D31">
        <w:rPr>
          <w:b/>
          <w:bCs/>
          <w:sz w:val="24"/>
          <w:szCs w:val="24"/>
        </w:rPr>
        <w:t>11</w:t>
      </w:r>
      <w:r>
        <w:rPr>
          <w:bCs/>
          <w:sz w:val="24"/>
          <w:szCs w:val="24"/>
        </w:rPr>
        <w:t xml:space="preserve">. </w:t>
      </w:r>
      <w:r w:rsidRPr="00F75472">
        <w:rPr>
          <w:b/>
          <w:bCs/>
          <w:sz w:val="24"/>
          <w:szCs w:val="24"/>
        </w:rPr>
        <w:t>Kitos pastabos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Per ataskaitinį laikota</w:t>
      </w:r>
      <w:r>
        <w:rPr>
          <w:bCs/>
          <w:sz w:val="24"/>
          <w:szCs w:val="24"/>
        </w:rPr>
        <w:t>rpį apskaitos politikos keitimo, klaidų taisymo, neapibrėžtų įsipareigojimų</w:t>
      </w:r>
      <w:r>
        <w:rPr>
          <w:bCs/>
          <w:sz w:val="24"/>
          <w:szCs w:val="24"/>
        </w:rPr>
        <w:t>, reikšmingų įvykių ir turto pokyčių nebuvo.</w:t>
      </w:r>
    </w:p>
    <w:p w:rsidR="006F0FDE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Sprendimų dėl teisinių ginčų nėra.</w:t>
      </w:r>
    </w:p>
    <w:p w:rsidR="006F0FDE" w:rsidRPr="00C778B1" w:rsidRDefault="006F0FDE" w:rsidP="006F0FDE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Reikšmingų įvykių po paskutinės tarpinio ataskaitinio laikotarpio dienos nebuvo. </w:t>
      </w:r>
      <w:r w:rsidRPr="00FD4340">
        <w:rPr>
          <w:bCs/>
          <w:sz w:val="24"/>
          <w:szCs w:val="24"/>
        </w:rPr>
        <w:t xml:space="preserve">      </w:t>
      </w:r>
    </w:p>
    <w:p w:rsidR="006F0FDE" w:rsidRDefault="006F0FDE" w:rsidP="006F0FDE">
      <w:pPr>
        <w:jc w:val="both"/>
        <w:rPr>
          <w:bCs/>
          <w:sz w:val="24"/>
          <w:szCs w:val="24"/>
        </w:rPr>
      </w:pPr>
    </w:p>
    <w:p w:rsidR="006F0FDE" w:rsidRPr="006F0FDE" w:rsidRDefault="006F0FDE" w:rsidP="006F0FDE">
      <w:pPr>
        <w:jc w:val="both"/>
        <w:rPr>
          <w:bCs/>
          <w:sz w:val="24"/>
          <w:szCs w:val="24"/>
        </w:rPr>
      </w:pPr>
    </w:p>
    <w:p w:rsidR="006F0FDE" w:rsidRDefault="006F0FDE" w:rsidP="006F0FDE">
      <w:pPr>
        <w:jc w:val="both"/>
        <w:rPr>
          <w:sz w:val="24"/>
        </w:rPr>
      </w:pPr>
      <w:r>
        <w:rPr>
          <w:sz w:val="24"/>
        </w:rPr>
        <w:t>Direktorė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Regina Miežienė</w:t>
      </w:r>
    </w:p>
    <w:p w:rsidR="006F0FDE" w:rsidRDefault="006F0FDE" w:rsidP="006F0FDE">
      <w:pPr>
        <w:jc w:val="both"/>
      </w:pPr>
    </w:p>
    <w:p w:rsidR="006F0FDE" w:rsidRDefault="006F0FDE" w:rsidP="006F0FDE"/>
    <w:p w:rsidR="006F0FDE" w:rsidRDefault="006F0FDE" w:rsidP="006F0FDE"/>
    <w:p w:rsidR="006F0FDE" w:rsidRPr="00240D31" w:rsidRDefault="006F0FDE" w:rsidP="006F0FDE">
      <w:pPr>
        <w:rPr>
          <w:sz w:val="24"/>
          <w:szCs w:val="24"/>
        </w:rPr>
      </w:pPr>
      <w:r w:rsidRPr="00240D31">
        <w:rPr>
          <w:sz w:val="24"/>
          <w:szCs w:val="24"/>
        </w:rPr>
        <w:t xml:space="preserve">Švietimo centro centralizuotos buhalterinės apskaitos </w:t>
      </w:r>
    </w:p>
    <w:p w:rsidR="006F0FDE" w:rsidRPr="006F0FDE" w:rsidRDefault="006F0FDE" w:rsidP="006F0FDE">
      <w:pPr>
        <w:rPr>
          <w:sz w:val="24"/>
          <w:szCs w:val="24"/>
        </w:rPr>
      </w:pPr>
      <w:r w:rsidRPr="00240D31">
        <w:rPr>
          <w:sz w:val="24"/>
          <w:szCs w:val="24"/>
        </w:rPr>
        <w:t xml:space="preserve">padalinio vyr. buhalterė                                                                                  Stanislava </w:t>
      </w:r>
      <w:proofErr w:type="spellStart"/>
      <w:r w:rsidRPr="00240D31">
        <w:rPr>
          <w:sz w:val="24"/>
          <w:szCs w:val="24"/>
        </w:rPr>
        <w:t>Vaičiulienė</w:t>
      </w:r>
      <w:proofErr w:type="spellEnd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6CB98C9" wp14:editId="3BB135F4">
                <wp:simplePos x="0" y="0"/>
                <wp:positionH relativeFrom="column">
                  <wp:posOffset>-354965</wp:posOffset>
                </wp:positionH>
                <wp:positionV relativeFrom="paragraph">
                  <wp:posOffset>8155305</wp:posOffset>
                </wp:positionV>
                <wp:extent cx="695007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007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B8FCC8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.95pt,642.15pt" to="519.3pt,6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" o:allowincell="f" strokeweight="1pt"/>
            </w:pict>
          </mc:Fallback>
        </mc:AlternateContent>
      </w:r>
    </w:p>
    <w:p w:rsidR="00DE30F5" w:rsidRDefault="00DE30F5"/>
    <w:sectPr w:rsidR="00DE30F5" w:rsidSect="006F0FDE"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B6A47"/>
    <w:multiLevelType w:val="hybridMultilevel"/>
    <w:tmpl w:val="A962A0AE"/>
    <w:lvl w:ilvl="0" w:tplc="8F7056F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FDE"/>
    <w:rsid w:val="006F0FDE"/>
    <w:rsid w:val="00D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5DAF"/>
  <w15:chartTrackingRefBased/>
  <w15:docId w15:val="{98259B75-41F6-48E6-BA90-154B5C77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F0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6F0FDE"/>
    <w:pPr>
      <w:keepNext/>
      <w:jc w:val="center"/>
      <w:outlineLvl w:val="0"/>
    </w:pPr>
    <w:rPr>
      <w:b/>
      <w:sz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F0FDE"/>
    <w:rPr>
      <w:rFonts w:ascii="Times New Roman" w:eastAsia="Times New Roman" w:hAnsi="Times New Roman" w:cs="Times New Roman"/>
      <w:b/>
      <w:sz w:val="24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6F0FDE"/>
    <w:pPr>
      <w:jc w:val="center"/>
    </w:pPr>
    <w:rPr>
      <w:b/>
      <w:sz w:val="24"/>
    </w:rPr>
  </w:style>
  <w:style w:type="character" w:customStyle="1" w:styleId="PavadinimasDiagrama">
    <w:name w:val="Pavadinimas Diagrama"/>
    <w:basedOn w:val="Numatytasispastraiposriftas"/>
    <w:link w:val="Pavadinimas"/>
    <w:rsid w:val="006F0FDE"/>
    <w:rPr>
      <w:rFonts w:ascii="Times New Roman" w:eastAsia="Times New Roman" w:hAnsi="Times New Roman" w:cs="Times New Roman"/>
      <w:b/>
      <w:sz w:val="24"/>
      <w:szCs w:val="20"/>
      <w:lang w:val="lt-LT"/>
    </w:rPr>
  </w:style>
  <w:style w:type="paragraph" w:customStyle="1" w:styleId="Style">
    <w:name w:val="Style"/>
    <w:rsid w:val="006F0F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en-GB" w:eastAsia="en-GB"/>
    </w:rPr>
  </w:style>
  <w:style w:type="paragraph" w:styleId="Sraopastraipa">
    <w:name w:val="List Paragraph"/>
    <w:basedOn w:val="prastasis"/>
    <w:uiPriority w:val="34"/>
    <w:qFormat/>
    <w:rsid w:val="006F0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57C66-08B8-4CEE-A1DB-C187C27C3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2021-05-17T06:36:00Z</dcterms:created>
  <dcterms:modified xsi:type="dcterms:W3CDTF">2021-05-17T06:39:00Z</dcterms:modified>
</cp:coreProperties>
</file>